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 xml:space="preserve">2268 </w:t>
      </w:r>
      <w:proofErr w:type="spellStart"/>
      <w:r w:rsidRPr="000A313D">
        <w:rPr>
          <w:rStyle w:val="bb-child"/>
          <w:color w:val="34343F"/>
          <w:sz w:val="18"/>
          <w:szCs w:val="18"/>
          <w:shd w:val="clear" w:color="auto" w:fill="FFFFFF"/>
        </w:rPr>
        <w:t>Quimby</w:t>
      </w:r>
      <w:proofErr w:type="spellEnd"/>
      <w:r w:rsidRPr="000A313D">
        <w:rPr>
          <w:rStyle w:val="bb-child"/>
          <w:color w:val="34343F"/>
          <w:sz w:val="18"/>
          <w:szCs w:val="18"/>
          <w:shd w:val="clear" w:color="auto" w:fill="FFFFFF"/>
        </w:rPr>
        <w:t xml:space="preserve">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A16D54"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6D1943" w:rsidRPr="00E310B9" w:rsidRDefault="00AF6A8C" w:rsidP="006D1943">
      <w:pPr>
        <w:ind w:left="3320"/>
        <w:rPr>
          <w:sz w:val="24"/>
          <w:szCs w:val="24"/>
        </w:rPr>
      </w:pPr>
      <w:r>
        <w:rPr>
          <w:rFonts w:eastAsia="Times New Roman"/>
          <w:b/>
          <w:bCs/>
          <w:sz w:val="24"/>
          <w:szCs w:val="24"/>
        </w:rPr>
        <w:t xml:space="preserve">Microsoft </w:t>
      </w:r>
      <w:r w:rsidR="00F64BE4">
        <w:rPr>
          <w:rFonts w:eastAsia="Times New Roman"/>
          <w:b/>
          <w:bCs/>
          <w:sz w:val="24"/>
          <w:szCs w:val="24"/>
        </w:rPr>
        <w:t>Solutions Developer</w:t>
      </w:r>
      <w:r w:rsidR="00E33B01">
        <w:rPr>
          <w:rFonts w:eastAsia="Times New Roman"/>
          <w:b/>
          <w:bCs/>
          <w:sz w:val="24"/>
          <w:szCs w:val="24"/>
        </w:rPr>
        <w:t xml:space="preserve"> </w:t>
      </w:r>
      <w:r w:rsidR="006D1943" w:rsidRPr="00E310B9">
        <w:rPr>
          <w:rFonts w:eastAsia="Times New Roman"/>
          <w:b/>
          <w:bCs/>
          <w:sz w:val="24"/>
          <w:szCs w:val="24"/>
        </w:rPr>
        <w:t>(</w:t>
      </w:r>
      <w:r w:rsidR="00DF4D88">
        <w:rPr>
          <w:rFonts w:eastAsia="Times New Roman"/>
          <w:b/>
          <w:bCs/>
          <w:sz w:val="24"/>
          <w:szCs w:val="24"/>
        </w:rPr>
        <w:t>4</w:t>
      </w:r>
      <w:r w:rsidR="00F64BE4">
        <w:rPr>
          <w:rFonts w:eastAsia="Times New Roman"/>
          <w:b/>
          <w:bCs/>
          <w:sz w:val="24"/>
          <w:szCs w:val="24"/>
        </w:rPr>
        <w:t>8</w:t>
      </w:r>
      <w:bookmarkStart w:id="0" w:name="_GoBack"/>
      <w:bookmarkEnd w:id="0"/>
      <w:r w:rsidR="009549ED">
        <w:rPr>
          <w:rFonts w:eastAsia="Times New Roman"/>
          <w:b/>
          <w:bCs/>
          <w:sz w:val="24"/>
          <w:szCs w:val="24"/>
        </w:rPr>
        <w:t>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9900B3" w:rsidP="006A3EEC">
            <w:pPr>
              <w:jc w:val="center"/>
              <w:rPr>
                <w:sz w:val="24"/>
                <w:szCs w:val="24"/>
              </w:rPr>
            </w:pPr>
            <w:r>
              <w:rPr>
                <w:sz w:val="24"/>
                <w:szCs w:val="24"/>
              </w:rPr>
              <w:t>0</w:t>
            </w:r>
          </w:p>
        </w:tc>
        <w:tc>
          <w:tcPr>
            <w:tcW w:w="2697" w:type="dxa"/>
            <w:vAlign w:val="center"/>
          </w:tcPr>
          <w:p w:rsidR="006A3EEC" w:rsidRPr="00E310B9" w:rsidRDefault="009900B3" w:rsidP="006A3EEC">
            <w:pPr>
              <w:jc w:val="center"/>
              <w:rPr>
                <w:sz w:val="24"/>
                <w:szCs w:val="24"/>
              </w:rPr>
            </w:pPr>
            <w:r>
              <w:rPr>
                <w:sz w:val="24"/>
                <w:szCs w:val="24"/>
              </w:rPr>
              <w:t>0</w:t>
            </w:r>
          </w:p>
        </w:tc>
        <w:tc>
          <w:tcPr>
            <w:tcW w:w="1825" w:type="dxa"/>
            <w:vAlign w:val="center"/>
          </w:tcPr>
          <w:p w:rsidR="006A3EEC" w:rsidRPr="00E310B9" w:rsidRDefault="009900B3" w:rsidP="006A3EEC">
            <w:pPr>
              <w:jc w:val="center"/>
              <w:rPr>
                <w:sz w:val="24"/>
                <w:szCs w:val="24"/>
              </w:rPr>
            </w:pPr>
            <w:r>
              <w:rPr>
                <w:sz w:val="24"/>
                <w:szCs w:val="24"/>
              </w:rPr>
              <w:t>0</w:t>
            </w:r>
          </w:p>
        </w:tc>
        <w:tc>
          <w:tcPr>
            <w:tcW w:w="2261" w:type="dxa"/>
            <w:vAlign w:val="center"/>
          </w:tcPr>
          <w:p w:rsidR="006A3EEC" w:rsidRPr="00E310B9" w:rsidRDefault="009900B3" w:rsidP="006A3EEC">
            <w:pPr>
              <w:jc w:val="center"/>
              <w:rPr>
                <w:sz w:val="24"/>
                <w:szCs w:val="24"/>
              </w:rPr>
            </w:pPr>
            <w:r>
              <w:rPr>
                <w:sz w:val="24"/>
                <w:szCs w:val="24"/>
              </w:rPr>
              <w:t>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9900B3" w:rsidP="006D1943">
            <w:pPr>
              <w:jc w:val="center"/>
              <w:rPr>
                <w:sz w:val="24"/>
                <w:szCs w:val="24"/>
              </w:rPr>
            </w:pPr>
            <w:r>
              <w:rPr>
                <w:sz w:val="24"/>
                <w:szCs w:val="24"/>
              </w:rPr>
              <w:t>0</w:t>
            </w:r>
          </w:p>
        </w:tc>
        <w:tc>
          <w:tcPr>
            <w:tcW w:w="2564" w:type="dxa"/>
            <w:vAlign w:val="center"/>
          </w:tcPr>
          <w:p w:rsidR="006D1943" w:rsidRPr="00E310B9" w:rsidRDefault="009900B3" w:rsidP="006D1943">
            <w:pPr>
              <w:jc w:val="center"/>
              <w:rPr>
                <w:sz w:val="24"/>
                <w:szCs w:val="24"/>
              </w:rPr>
            </w:pPr>
            <w:r>
              <w:rPr>
                <w:sz w:val="24"/>
                <w:szCs w:val="24"/>
              </w:rPr>
              <w:t>0</w:t>
            </w:r>
          </w:p>
        </w:tc>
        <w:tc>
          <w:tcPr>
            <w:tcW w:w="1769" w:type="dxa"/>
            <w:vAlign w:val="center"/>
          </w:tcPr>
          <w:p w:rsidR="006D1943" w:rsidRPr="00E310B9" w:rsidRDefault="009900B3" w:rsidP="006D1943">
            <w:pPr>
              <w:jc w:val="center"/>
              <w:rPr>
                <w:sz w:val="24"/>
                <w:szCs w:val="24"/>
              </w:rPr>
            </w:pPr>
            <w:r>
              <w:rPr>
                <w:sz w:val="24"/>
                <w:szCs w:val="24"/>
              </w:rPr>
              <w:t>0</w:t>
            </w:r>
          </w:p>
        </w:tc>
        <w:tc>
          <w:tcPr>
            <w:tcW w:w="2169" w:type="dxa"/>
            <w:vAlign w:val="center"/>
          </w:tcPr>
          <w:p w:rsidR="006D1943" w:rsidRPr="00E310B9" w:rsidRDefault="009900B3" w:rsidP="006D1943">
            <w:pPr>
              <w:jc w:val="center"/>
              <w:rPr>
                <w:sz w:val="24"/>
                <w:szCs w:val="24"/>
              </w:rPr>
            </w:pPr>
            <w:r>
              <w:rPr>
                <w:sz w:val="24"/>
                <w:szCs w:val="24"/>
              </w:rPr>
              <w:t>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 xml:space="preserve">Graduates Employed in the Field who are Employed by the Institution, an Employer Owned by the Institution, or an Employer </w:t>
            </w:r>
            <w:proofErr w:type="gramStart"/>
            <w:r>
              <w:rPr>
                <w:rFonts w:eastAsia="Times New Roman"/>
                <w:sz w:val="24"/>
                <w:szCs w:val="24"/>
              </w:rPr>
              <w:t>who</w:t>
            </w:r>
            <w:proofErr w:type="gramEnd"/>
            <w:r>
              <w:rPr>
                <w:rFonts w:eastAsia="Times New Roman"/>
                <w:sz w:val="24"/>
                <w:szCs w:val="24"/>
              </w:rPr>
              <w:t xml:space="preserve">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1"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1"/>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 xml:space="preserve">Salary is as reported by the student. Not all graduates report salary. A list of the employers of the Graduates Employed in the Field can be obtained from </w:t>
      </w:r>
      <w:proofErr w:type="spellStart"/>
      <w:r>
        <w:rPr>
          <w:rFonts w:eastAsia="Times New Roman"/>
          <w:sz w:val="24"/>
          <w:szCs w:val="24"/>
        </w:rPr>
        <w:t>xxxxxxxxxx</w:t>
      </w:r>
      <w:proofErr w:type="spellEnd"/>
      <w:r>
        <w:rPr>
          <w:rFonts w:eastAsia="Times New Roman"/>
          <w:sz w:val="24"/>
          <w:szCs w:val="24"/>
        </w:rPr>
        <w:t>.</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54" w:rsidRDefault="00A16D54" w:rsidP="006D1943">
      <w:r>
        <w:separator/>
      </w:r>
    </w:p>
  </w:endnote>
  <w:endnote w:type="continuationSeparator" w:id="0">
    <w:p w:rsidR="00A16D54" w:rsidRDefault="00A16D54"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4B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4BE4">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54" w:rsidRDefault="00A16D54" w:rsidP="006D1943">
      <w:r>
        <w:separator/>
      </w:r>
    </w:p>
  </w:footnote>
  <w:footnote w:type="continuationSeparator" w:id="0">
    <w:p w:rsidR="00A16D54" w:rsidRDefault="00A16D54"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81BE6"/>
    <w:rsid w:val="000A313D"/>
    <w:rsid w:val="000C4AEA"/>
    <w:rsid w:val="000E40DE"/>
    <w:rsid w:val="0014669F"/>
    <w:rsid w:val="00197BFD"/>
    <w:rsid w:val="001A2512"/>
    <w:rsid w:val="001C5B01"/>
    <w:rsid w:val="001E077C"/>
    <w:rsid w:val="001E32B5"/>
    <w:rsid w:val="00232994"/>
    <w:rsid w:val="002426F3"/>
    <w:rsid w:val="00263782"/>
    <w:rsid w:val="00263EFA"/>
    <w:rsid w:val="002A2792"/>
    <w:rsid w:val="002B4500"/>
    <w:rsid w:val="00304423"/>
    <w:rsid w:val="00385053"/>
    <w:rsid w:val="003D138F"/>
    <w:rsid w:val="0041199A"/>
    <w:rsid w:val="00417634"/>
    <w:rsid w:val="004968A2"/>
    <w:rsid w:val="00530222"/>
    <w:rsid w:val="005F1169"/>
    <w:rsid w:val="005F40FB"/>
    <w:rsid w:val="0062064E"/>
    <w:rsid w:val="00674C07"/>
    <w:rsid w:val="006A3EEC"/>
    <w:rsid w:val="006D1943"/>
    <w:rsid w:val="006E6F8D"/>
    <w:rsid w:val="00752BA6"/>
    <w:rsid w:val="007B0697"/>
    <w:rsid w:val="00806613"/>
    <w:rsid w:val="008A40C3"/>
    <w:rsid w:val="008C44F9"/>
    <w:rsid w:val="008F409E"/>
    <w:rsid w:val="009103F5"/>
    <w:rsid w:val="00944157"/>
    <w:rsid w:val="009549ED"/>
    <w:rsid w:val="009900B3"/>
    <w:rsid w:val="00A15721"/>
    <w:rsid w:val="00A16D54"/>
    <w:rsid w:val="00AF6A8C"/>
    <w:rsid w:val="00B30850"/>
    <w:rsid w:val="00B547BA"/>
    <w:rsid w:val="00B573D1"/>
    <w:rsid w:val="00B9040B"/>
    <w:rsid w:val="00BA04E2"/>
    <w:rsid w:val="00C32460"/>
    <w:rsid w:val="00C43F77"/>
    <w:rsid w:val="00C8615B"/>
    <w:rsid w:val="00CA1E59"/>
    <w:rsid w:val="00CE1124"/>
    <w:rsid w:val="00D209CF"/>
    <w:rsid w:val="00D2263D"/>
    <w:rsid w:val="00D27663"/>
    <w:rsid w:val="00DA578B"/>
    <w:rsid w:val="00DE6650"/>
    <w:rsid w:val="00DF4D88"/>
    <w:rsid w:val="00E310B9"/>
    <w:rsid w:val="00E33B01"/>
    <w:rsid w:val="00E34AA4"/>
    <w:rsid w:val="00F136AA"/>
    <w:rsid w:val="00F64BE4"/>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8EB24"/>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3CE6-4EEB-4E38-A21A-AF17C294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Au Lac ideapad1</cp:lastModifiedBy>
  <cp:revision>5</cp:revision>
  <cp:lastPrinted>2016-10-10T19:12:00Z</cp:lastPrinted>
  <dcterms:created xsi:type="dcterms:W3CDTF">2017-09-27T20:43:00Z</dcterms:created>
  <dcterms:modified xsi:type="dcterms:W3CDTF">2017-09-27T20:49:00Z</dcterms:modified>
</cp:coreProperties>
</file>